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3B531" w14:textId="5A428C6C" w:rsidR="001112C0" w:rsidRPr="000B4E42" w:rsidRDefault="001112C0" w:rsidP="001112C0">
      <w:pPr>
        <w:jc w:val="both"/>
      </w:pPr>
      <w:r>
        <w:rPr>
          <w:lang w:val="sr-Latn-RS"/>
        </w:rPr>
        <w:t>Novi Master Program o Cirkularnoj Ekonomiji i Bioekonomiji (</w:t>
      </w:r>
      <w:hyperlink r:id="rId7" w:history="1">
        <w:r w:rsidRPr="00D740CE">
          <w:rPr>
            <w:rStyle w:val="Hyperlink"/>
            <w:lang w:val="sr-Latn-RS"/>
          </w:rPr>
          <w:t>AMOCEAB</w:t>
        </w:r>
      </w:hyperlink>
      <w:r>
        <w:rPr>
          <w:lang w:val="sr-Latn-RS"/>
        </w:rPr>
        <w:t xml:space="preserve">) je međunarodni projekat finansiran od strane </w:t>
      </w:r>
      <w:hyperlink r:id="rId8" w:history="1">
        <w:r w:rsidRPr="00C80CC3">
          <w:rPr>
            <w:rStyle w:val="Hyperlink"/>
            <w:b/>
            <w:lang w:val="sr-Latn-RS"/>
          </w:rPr>
          <w:t>Interreg Adrion grupe</w:t>
        </w:r>
      </w:hyperlink>
      <w:r>
        <w:rPr>
          <w:lang w:val="sr-Latn-RS"/>
        </w:rPr>
        <w:t xml:space="preserve"> osnovane u okviru Evropskog fonda za regionalni razvoj</w:t>
      </w:r>
      <w:r w:rsidR="006C7173">
        <w:rPr>
          <w:lang w:val="sr-Latn-RS"/>
        </w:rPr>
        <w:t xml:space="preserve"> (ERDF)</w:t>
      </w:r>
      <w:r>
        <w:rPr>
          <w:lang w:val="sr-Latn-RS"/>
        </w:rPr>
        <w:t xml:space="preserve"> i IPA II fonda. </w:t>
      </w:r>
      <w:r w:rsidR="000B4E42">
        <w:rPr>
          <w:lang w:val="sr-Latn-RS"/>
        </w:rPr>
        <w:t>Period trajanja projekta</w:t>
      </w:r>
      <w:r w:rsidR="000B4E42">
        <w:t>: 02.01.2023 – 30.09.2023. Ukupan bud</w:t>
      </w:r>
      <w:r w:rsidR="000B4E42">
        <w:rPr>
          <w:lang w:val="sr-Latn-RS"/>
        </w:rPr>
        <w:t>ž</w:t>
      </w:r>
      <w:r w:rsidR="000B4E42">
        <w:t>et: 1.000.250. EUR.</w:t>
      </w:r>
    </w:p>
    <w:p w14:paraId="081AF544" w14:textId="77777777" w:rsidR="001112C0" w:rsidRDefault="001112C0">
      <w:pPr>
        <w:rPr>
          <w:lang w:val="sr-Latn-RS"/>
        </w:rPr>
      </w:pPr>
      <w:r>
        <w:rPr>
          <w:noProof/>
        </w:rPr>
        <w:drawing>
          <wp:inline distT="0" distB="0" distL="0" distR="0" wp14:anchorId="4EC4821B" wp14:editId="63C02F15">
            <wp:extent cx="5943600" cy="1717727"/>
            <wp:effectExtent l="0" t="0" r="0" b="0"/>
            <wp:docPr id="1" name="Picture 1" descr="D:\AMOCEAB\naslovna za 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OCEAB\naslovna za ve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7727"/>
                    </a:xfrm>
                    <a:prstGeom prst="rect">
                      <a:avLst/>
                    </a:prstGeom>
                    <a:noFill/>
                    <a:ln>
                      <a:noFill/>
                    </a:ln>
                  </pic:spPr>
                </pic:pic>
              </a:graphicData>
            </a:graphic>
          </wp:inline>
        </w:drawing>
      </w:r>
    </w:p>
    <w:p w14:paraId="0D3FEABA" w14:textId="26CC8679" w:rsidR="001112C0" w:rsidRDefault="001112C0" w:rsidP="001112C0">
      <w:pPr>
        <w:jc w:val="both"/>
        <w:rPr>
          <w:lang w:val="sr-Latn-RS"/>
        </w:rPr>
      </w:pPr>
      <w:r w:rsidRPr="001112C0">
        <w:rPr>
          <w:b/>
          <w:lang w:val="sr-Latn-RS"/>
        </w:rPr>
        <w:t>Tehnološko-metalurški fakultet Univerziteta u Beogradu</w:t>
      </w:r>
      <w:r>
        <w:rPr>
          <w:lang w:val="sr-Latn-RS"/>
        </w:rPr>
        <w:t xml:space="preserve"> kao jedan od 10 partnera iz 7 zemalja </w:t>
      </w:r>
      <w:r w:rsidR="00C84E7A">
        <w:rPr>
          <w:lang w:val="sr-Latn-RS"/>
        </w:rPr>
        <w:t>j</w:t>
      </w:r>
      <w:r>
        <w:rPr>
          <w:lang w:val="sr-Latn-RS"/>
        </w:rPr>
        <w:t>adranskog</w:t>
      </w:r>
      <w:r w:rsidR="00C84E7A">
        <w:rPr>
          <w:lang w:val="sr-Latn-RS"/>
        </w:rPr>
        <w:t xml:space="preserve">-jonskog </w:t>
      </w:r>
      <w:r>
        <w:rPr>
          <w:lang w:val="sr-Latn-RS"/>
        </w:rPr>
        <w:t>regiona u okviru AMOCEAB projekta učestvuje u dizajniranju novog zajedničkog Master programa. Cilj ovog programa je sticanje novih i proširivanje postojećih znanja iz oblasti cirkularne ekonomije i bioekonomije kroz uspostavljanje transnacionalne mreže</w:t>
      </w:r>
      <w:r w:rsidR="00CB107E">
        <w:rPr>
          <w:lang w:val="sr-Latn-RS"/>
        </w:rPr>
        <w:t xml:space="preserve"> Univerziteta i kompanija/organizacija aktivnih u/na ovom polju. </w:t>
      </w:r>
      <w:r w:rsidR="006C7173">
        <w:rPr>
          <w:lang w:val="sr-Latn-RS"/>
        </w:rPr>
        <w:t xml:space="preserve">Kroz </w:t>
      </w:r>
      <w:r w:rsidR="00CB107E" w:rsidRPr="00CB107E">
        <w:rPr>
          <w:lang w:val="sr-Latn-RS"/>
        </w:rPr>
        <w:t>praktični deo</w:t>
      </w:r>
      <w:r w:rsidR="006C7173">
        <w:rPr>
          <w:lang w:val="sr-Latn-RS"/>
        </w:rPr>
        <w:t xml:space="preserve"> programa i obaveznu stručnu praksu</w:t>
      </w:r>
      <w:r w:rsidR="00CB107E" w:rsidRPr="00CB107E">
        <w:rPr>
          <w:lang w:val="sr-Latn-RS"/>
        </w:rPr>
        <w:t xml:space="preserve">, </w:t>
      </w:r>
      <w:r w:rsidR="006C7173">
        <w:rPr>
          <w:lang w:val="sr-Latn-RS"/>
        </w:rPr>
        <w:t>studenti će se obučavat</w:t>
      </w:r>
      <w:r w:rsidR="00CB107E" w:rsidRPr="00CB107E">
        <w:rPr>
          <w:lang w:val="sr-Latn-RS"/>
        </w:rPr>
        <w:t>i</w:t>
      </w:r>
      <w:r w:rsidR="006C7173">
        <w:rPr>
          <w:lang w:val="sr-Latn-RS"/>
        </w:rPr>
        <w:t xml:space="preserve"> veštinama za pronalaženje novih inovativnih bioodrživih rešenja, i na taj način postati stručnjaci specijalizovani</w:t>
      </w:r>
      <w:r w:rsidR="00CB107E" w:rsidRPr="00CB107E">
        <w:rPr>
          <w:lang w:val="sr-Latn-RS"/>
        </w:rPr>
        <w:t xml:space="preserve"> za cirkularnu i bioekonomiju, koje će javni i privatni subjekti koristiti kao </w:t>
      </w:r>
      <w:r w:rsidR="00533385">
        <w:rPr>
          <w:lang w:val="sr-Latn-RS"/>
        </w:rPr>
        <w:t>nosioce</w:t>
      </w:r>
      <w:r w:rsidR="006C7173">
        <w:rPr>
          <w:lang w:val="sr-Latn-RS"/>
        </w:rPr>
        <w:t xml:space="preserve"> promena. </w:t>
      </w:r>
      <w:r>
        <w:rPr>
          <w:lang w:val="sr-Latn-RS"/>
        </w:rPr>
        <w:t xml:space="preserve"> </w:t>
      </w:r>
    </w:p>
    <w:p w14:paraId="681C9DCF" w14:textId="7288B94B" w:rsidR="00C95AC7" w:rsidRDefault="00C95AC7" w:rsidP="004E6F96">
      <w:pPr>
        <w:spacing w:after="0"/>
        <w:jc w:val="both"/>
        <w:rPr>
          <w:lang w:val="sr-Latn-RS"/>
        </w:rPr>
      </w:pPr>
      <w:r>
        <w:rPr>
          <w:lang w:val="sr-Latn-RS"/>
        </w:rPr>
        <w:t>Glavn</w:t>
      </w:r>
      <w:r w:rsidR="00533385">
        <w:rPr>
          <w:lang w:val="sr-Latn-RS"/>
        </w:rPr>
        <w:t>e</w:t>
      </w:r>
      <w:r>
        <w:rPr>
          <w:lang w:val="sr-Latn-RS"/>
        </w:rPr>
        <w:t xml:space="preserve"> </w:t>
      </w:r>
      <w:r w:rsidR="00533385">
        <w:rPr>
          <w:lang w:val="sr-Latn-RS"/>
        </w:rPr>
        <w:t>oblasti</w:t>
      </w:r>
      <w:r w:rsidR="00B7363F">
        <w:rPr>
          <w:lang w:val="sr-Latn-RS"/>
        </w:rPr>
        <w:t xml:space="preserve"> </w:t>
      </w:r>
      <w:r w:rsidR="00533385">
        <w:rPr>
          <w:lang w:val="sr-Latn-RS"/>
        </w:rPr>
        <w:t>koje obuhvata</w:t>
      </w:r>
      <w:r w:rsidR="00B7363F">
        <w:rPr>
          <w:lang w:val="sr-Latn-RS"/>
        </w:rPr>
        <w:t xml:space="preserve"> AMOCEAB program</w:t>
      </w:r>
      <w:r w:rsidR="00533385">
        <w:rPr>
          <w:lang w:val="sr-Latn-RS"/>
        </w:rPr>
        <w:t xml:space="preserve"> su</w:t>
      </w:r>
      <w:r>
        <w:rPr>
          <w:lang w:val="sr-Latn-RS"/>
        </w:rPr>
        <w:t>:</w:t>
      </w:r>
    </w:p>
    <w:p w14:paraId="2CDF0FE7" w14:textId="77777777" w:rsidR="00C95AC7" w:rsidRPr="00C95AC7" w:rsidRDefault="00C95AC7" w:rsidP="004E6F96">
      <w:pPr>
        <w:pStyle w:val="ListParagraph"/>
        <w:numPr>
          <w:ilvl w:val="0"/>
          <w:numId w:val="1"/>
        </w:numPr>
        <w:spacing w:after="0" w:line="240" w:lineRule="auto"/>
        <w:jc w:val="both"/>
        <w:rPr>
          <w:lang w:val="sr-Latn-RS"/>
        </w:rPr>
      </w:pPr>
      <w:r>
        <w:rPr>
          <w:lang w:val="sr-Latn-RS"/>
        </w:rPr>
        <w:t>I</w:t>
      </w:r>
      <w:r w:rsidRPr="00C95AC7">
        <w:rPr>
          <w:lang w:val="sr-Latn-RS"/>
        </w:rPr>
        <w:t>nženjerstvo zaštite životne sredine</w:t>
      </w:r>
    </w:p>
    <w:p w14:paraId="73CE52E1" w14:textId="6F50B4D1" w:rsidR="004E6F96" w:rsidRDefault="00C95AC7" w:rsidP="004E6F96">
      <w:pPr>
        <w:pStyle w:val="ListParagraph"/>
        <w:numPr>
          <w:ilvl w:val="0"/>
          <w:numId w:val="1"/>
        </w:numPr>
        <w:spacing w:after="0" w:line="240" w:lineRule="auto"/>
        <w:jc w:val="both"/>
        <w:rPr>
          <w:lang w:val="sr-Latn-RS"/>
        </w:rPr>
      </w:pPr>
      <w:r>
        <w:rPr>
          <w:lang w:val="sr-Latn-RS"/>
        </w:rPr>
        <w:t>B</w:t>
      </w:r>
      <w:r w:rsidRPr="00C95AC7">
        <w:rPr>
          <w:lang w:val="sr-Latn-RS"/>
        </w:rPr>
        <w:t>iotehnologija</w:t>
      </w:r>
      <w:r w:rsidR="004E6F96">
        <w:rPr>
          <w:lang w:val="sr-Latn-RS"/>
        </w:rPr>
        <w:t xml:space="preserve"> i biodiverzitet</w:t>
      </w:r>
    </w:p>
    <w:p w14:paraId="526E4634" w14:textId="3B40D8F0" w:rsidR="004E6F96" w:rsidRPr="004E6F96" w:rsidRDefault="004E6F96" w:rsidP="004E6F96">
      <w:pPr>
        <w:pStyle w:val="ListParagraph"/>
        <w:numPr>
          <w:ilvl w:val="0"/>
          <w:numId w:val="1"/>
        </w:numPr>
        <w:spacing w:after="0" w:line="240" w:lineRule="auto"/>
        <w:jc w:val="both"/>
        <w:rPr>
          <w:lang w:val="sr-Latn-RS"/>
        </w:rPr>
      </w:pPr>
      <w:r>
        <w:rPr>
          <w:lang w:val="sr-Latn-RS"/>
        </w:rPr>
        <w:t xml:space="preserve">Integracija procesa </w:t>
      </w:r>
    </w:p>
    <w:p w14:paraId="1DF22C90" w14:textId="0581A52B" w:rsidR="00C95AC7" w:rsidRPr="00C95AC7" w:rsidRDefault="004E6F96" w:rsidP="004E6F96">
      <w:pPr>
        <w:pStyle w:val="ListParagraph"/>
        <w:numPr>
          <w:ilvl w:val="0"/>
          <w:numId w:val="1"/>
        </w:numPr>
        <w:spacing w:after="0" w:line="240" w:lineRule="auto"/>
        <w:jc w:val="both"/>
        <w:rPr>
          <w:lang w:val="sr-Latn-RS"/>
        </w:rPr>
      </w:pPr>
      <w:r>
        <w:rPr>
          <w:lang w:val="sr-Latn-RS"/>
        </w:rPr>
        <w:t>Održivi materijali</w:t>
      </w:r>
    </w:p>
    <w:p w14:paraId="6EA43FAA" w14:textId="77777777" w:rsidR="00C95AC7" w:rsidRPr="00C95AC7" w:rsidRDefault="00C95AC7" w:rsidP="004E6F96">
      <w:pPr>
        <w:pStyle w:val="ListParagraph"/>
        <w:numPr>
          <w:ilvl w:val="0"/>
          <w:numId w:val="1"/>
        </w:numPr>
        <w:spacing w:after="0" w:line="240" w:lineRule="auto"/>
        <w:jc w:val="both"/>
        <w:rPr>
          <w:lang w:val="sr-Latn-RS"/>
        </w:rPr>
      </w:pPr>
      <w:r>
        <w:rPr>
          <w:lang w:val="sr-Latn-RS"/>
        </w:rPr>
        <w:t>Ci</w:t>
      </w:r>
      <w:r w:rsidRPr="00C95AC7">
        <w:rPr>
          <w:lang w:val="sr-Latn-RS"/>
        </w:rPr>
        <w:t>rkularna ekonomija</w:t>
      </w:r>
    </w:p>
    <w:p w14:paraId="2E2B552B" w14:textId="71E78115" w:rsidR="00C95AC7" w:rsidRPr="00C95AC7" w:rsidRDefault="00C95AC7" w:rsidP="004E6F96">
      <w:pPr>
        <w:pStyle w:val="ListParagraph"/>
        <w:numPr>
          <w:ilvl w:val="0"/>
          <w:numId w:val="1"/>
        </w:numPr>
        <w:spacing w:after="0" w:line="240" w:lineRule="auto"/>
        <w:jc w:val="both"/>
        <w:rPr>
          <w:lang w:val="sr-Latn-RS"/>
        </w:rPr>
      </w:pPr>
      <w:r>
        <w:rPr>
          <w:lang w:val="sr-Latn-RS"/>
        </w:rPr>
        <w:t>D</w:t>
      </w:r>
      <w:r w:rsidRPr="00C95AC7">
        <w:rPr>
          <w:lang w:val="sr-Latn-RS"/>
        </w:rPr>
        <w:t>ruštven</w:t>
      </w:r>
      <w:r w:rsidR="00533385">
        <w:rPr>
          <w:lang w:val="sr-Latn-RS"/>
        </w:rPr>
        <w:t xml:space="preserve">e nauke </w:t>
      </w:r>
    </w:p>
    <w:p w14:paraId="4F6F2890" w14:textId="56583697" w:rsidR="00C95AC7" w:rsidRPr="00C95AC7" w:rsidRDefault="00C95AC7" w:rsidP="004E6F96">
      <w:pPr>
        <w:pStyle w:val="ListParagraph"/>
        <w:numPr>
          <w:ilvl w:val="0"/>
          <w:numId w:val="1"/>
        </w:numPr>
        <w:spacing w:after="0" w:line="240" w:lineRule="auto"/>
        <w:jc w:val="both"/>
        <w:rPr>
          <w:lang w:val="sr-Latn-RS"/>
        </w:rPr>
      </w:pPr>
      <w:r>
        <w:rPr>
          <w:lang w:val="sr-Latn-RS"/>
        </w:rPr>
        <w:t>O</w:t>
      </w:r>
      <w:r w:rsidRPr="00C95AC7">
        <w:rPr>
          <w:lang w:val="sr-Latn-RS"/>
        </w:rPr>
        <w:t xml:space="preserve">drživi </w:t>
      </w:r>
      <w:r w:rsidR="00533385">
        <w:rPr>
          <w:lang w:val="sr-Latn-RS"/>
        </w:rPr>
        <w:t>poslovni</w:t>
      </w:r>
      <w:r w:rsidRPr="00C95AC7">
        <w:rPr>
          <w:lang w:val="sr-Latn-RS"/>
        </w:rPr>
        <w:t xml:space="preserve"> modeli</w:t>
      </w:r>
    </w:p>
    <w:p w14:paraId="76740343" w14:textId="77777777" w:rsidR="00C84E7A" w:rsidRDefault="00C95AC7" w:rsidP="004E6F96">
      <w:pPr>
        <w:pStyle w:val="ListParagraph"/>
        <w:numPr>
          <w:ilvl w:val="0"/>
          <w:numId w:val="1"/>
        </w:numPr>
        <w:spacing w:after="0" w:line="240" w:lineRule="auto"/>
        <w:jc w:val="both"/>
        <w:rPr>
          <w:lang w:val="sr-Latn-RS"/>
        </w:rPr>
      </w:pPr>
      <w:r>
        <w:rPr>
          <w:lang w:val="sr-Latn-RS"/>
        </w:rPr>
        <w:t>D</w:t>
      </w:r>
      <w:r w:rsidRPr="00C95AC7">
        <w:rPr>
          <w:lang w:val="sr-Latn-RS"/>
        </w:rPr>
        <w:t>igitalizacija</w:t>
      </w:r>
    </w:p>
    <w:p w14:paraId="5BAE1135" w14:textId="77777777" w:rsidR="00C80CC3" w:rsidRDefault="00C80CC3" w:rsidP="006C333D">
      <w:pPr>
        <w:spacing w:after="0" w:line="240" w:lineRule="auto"/>
        <w:jc w:val="both"/>
        <w:rPr>
          <w:lang w:val="sr-Latn-RS"/>
        </w:rPr>
      </w:pPr>
    </w:p>
    <w:p w14:paraId="3FD6FF70" w14:textId="77777777" w:rsidR="006C333D" w:rsidRPr="00C84E7A" w:rsidRDefault="006C333D" w:rsidP="006C333D">
      <w:pPr>
        <w:spacing w:after="0" w:line="240" w:lineRule="auto"/>
        <w:jc w:val="both"/>
        <w:rPr>
          <w:lang w:val="sr-Latn-RS"/>
        </w:rPr>
      </w:pPr>
      <w:r>
        <w:rPr>
          <w:lang w:val="sr-Latn-RS"/>
        </w:rPr>
        <w:t>Vodeći partner: Politehnički Univerzitet Marche UNIVPM, (ITALIJA)</w:t>
      </w:r>
    </w:p>
    <w:p w14:paraId="361235B8" w14:textId="77777777" w:rsidR="006C333D" w:rsidRPr="00C84E7A" w:rsidRDefault="006C333D" w:rsidP="006C333D">
      <w:pPr>
        <w:spacing w:after="0" w:line="240" w:lineRule="auto"/>
        <w:jc w:val="both"/>
        <w:rPr>
          <w:lang w:val="sr-Latn-RS"/>
        </w:rPr>
      </w:pPr>
      <w:r w:rsidRPr="00C84E7A">
        <w:rPr>
          <w:lang w:val="sr-Latn-RS"/>
        </w:rPr>
        <w:t>P</w:t>
      </w:r>
      <w:r>
        <w:rPr>
          <w:lang w:val="sr-Latn-RS"/>
        </w:rPr>
        <w:t>rojektni partner:</w:t>
      </w:r>
    </w:p>
    <w:p w14:paraId="73A39900" w14:textId="77777777" w:rsidR="006C333D" w:rsidRPr="006C333D" w:rsidRDefault="006C333D" w:rsidP="006C333D">
      <w:pPr>
        <w:pStyle w:val="ListParagraph"/>
        <w:numPr>
          <w:ilvl w:val="0"/>
          <w:numId w:val="2"/>
        </w:numPr>
        <w:spacing w:after="0" w:line="240" w:lineRule="auto"/>
        <w:jc w:val="both"/>
        <w:rPr>
          <w:lang w:val="sr-Latn-RS"/>
        </w:rPr>
      </w:pPr>
      <w:r w:rsidRPr="006C333D">
        <w:rPr>
          <w:lang w:val="sr-Latn-RS"/>
        </w:rPr>
        <w:t xml:space="preserve">Alma Mater Studiorum – Univerzitet u Bolonji UNIBO, </w:t>
      </w:r>
      <w:r>
        <w:rPr>
          <w:lang w:val="sr-Latn-RS"/>
        </w:rPr>
        <w:t>(</w:t>
      </w:r>
      <w:r w:rsidRPr="006C333D">
        <w:rPr>
          <w:lang w:val="sr-Latn-RS"/>
        </w:rPr>
        <w:t>ITALIJA</w:t>
      </w:r>
      <w:r>
        <w:rPr>
          <w:lang w:val="sr-Latn-RS"/>
        </w:rPr>
        <w:t>)</w:t>
      </w:r>
    </w:p>
    <w:p w14:paraId="663187F0" w14:textId="77777777" w:rsidR="006C333D" w:rsidRPr="006C333D" w:rsidRDefault="006C333D" w:rsidP="006C333D">
      <w:pPr>
        <w:pStyle w:val="ListParagraph"/>
        <w:numPr>
          <w:ilvl w:val="0"/>
          <w:numId w:val="2"/>
        </w:numPr>
        <w:spacing w:after="0" w:line="240" w:lineRule="auto"/>
        <w:jc w:val="both"/>
        <w:rPr>
          <w:lang w:val="sr-Latn-RS"/>
        </w:rPr>
      </w:pPr>
      <w:r w:rsidRPr="006C333D">
        <w:rPr>
          <w:lang w:val="sr-Latn-RS"/>
        </w:rPr>
        <w:t>Račun posebnih istraživačkih fondova Tehničkog univerziteta Krita TUC (</w:t>
      </w:r>
      <w:r>
        <w:rPr>
          <w:lang w:val="sr-Latn-RS"/>
        </w:rPr>
        <w:t>GRČKA</w:t>
      </w:r>
      <w:r w:rsidRPr="006C333D">
        <w:rPr>
          <w:lang w:val="sr-Latn-RS"/>
        </w:rPr>
        <w:t>)</w:t>
      </w:r>
    </w:p>
    <w:p w14:paraId="1538F49B" w14:textId="77777777" w:rsidR="006C333D" w:rsidRPr="006C333D" w:rsidRDefault="006C333D" w:rsidP="006C333D">
      <w:pPr>
        <w:pStyle w:val="ListParagraph"/>
        <w:numPr>
          <w:ilvl w:val="0"/>
          <w:numId w:val="2"/>
        </w:numPr>
        <w:spacing w:after="0" w:line="240" w:lineRule="auto"/>
        <w:jc w:val="both"/>
        <w:rPr>
          <w:lang w:val="sr-Latn-RS"/>
        </w:rPr>
      </w:pPr>
      <w:r w:rsidRPr="006C333D">
        <w:rPr>
          <w:lang w:val="sr-Latn-RS"/>
        </w:rPr>
        <w:t xml:space="preserve">Poljoprivredni univerzitet u Tirani UBT, </w:t>
      </w:r>
      <w:r>
        <w:rPr>
          <w:lang w:val="sr-Latn-RS"/>
        </w:rPr>
        <w:t>(</w:t>
      </w:r>
      <w:r w:rsidRPr="006C333D">
        <w:rPr>
          <w:lang w:val="sr-Latn-RS"/>
        </w:rPr>
        <w:t>ALBANIJA</w:t>
      </w:r>
      <w:r>
        <w:rPr>
          <w:lang w:val="sr-Latn-RS"/>
        </w:rPr>
        <w:t>)</w:t>
      </w:r>
    </w:p>
    <w:p w14:paraId="450C9FCC" w14:textId="77777777" w:rsidR="006C333D" w:rsidRPr="006C333D" w:rsidRDefault="006C333D" w:rsidP="006C333D">
      <w:pPr>
        <w:pStyle w:val="ListParagraph"/>
        <w:numPr>
          <w:ilvl w:val="0"/>
          <w:numId w:val="2"/>
        </w:numPr>
        <w:spacing w:after="0" w:line="240" w:lineRule="auto"/>
        <w:jc w:val="both"/>
        <w:rPr>
          <w:lang w:val="sr-Latn-RS"/>
        </w:rPr>
      </w:pPr>
      <w:r w:rsidRPr="006C333D">
        <w:rPr>
          <w:lang w:val="sr-Latn-RS"/>
        </w:rPr>
        <w:t xml:space="preserve">Univerzitet u Sarajevu UNSA, </w:t>
      </w:r>
      <w:r>
        <w:rPr>
          <w:lang w:val="sr-Latn-RS"/>
        </w:rPr>
        <w:t>(</w:t>
      </w:r>
      <w:r w:rsidRPr="006C333D">
        <w:rPr>
          <w:lang w:val="sr-Latn-RS"/>
        </w:rPr>
        <w:t>BOSNA I HERCEGOVINA</w:t>
      </w:r>
      <w:r>
        <w:rPr>
          <w:lang w:val="sr-Latn-RS"/>
        </w:rPr>
        <w:t>)</w:t>
      </w:r>
    </w:p>
    <w:p w14:paraId="105B2583" w14:textId="77777777" w:rsidR="006C333D" w:rsidRPr="006C333D" w:rsidRDefault="006C333D" w:rsidP="006C333D">
      <w:pPr>
        <w:pStyle w:val="ListParagraph"/>
        <w:numPr>
          <w:ilvl w:val="0"/>
          <w:numId w:val="2"/>
        </w:numPr>
        <w:spacing w:after="0" w:line="240" w:lineRule="auto"/>
        <w:jc w:val="both"/>
        <w:rPr>
          <w:lang w:val="sr-Latn-RS"/>
        </w:rPr>
      </w:pPr>
      <w:r w:rsidRPr="006C333D">
        <w:rPr>
          <w:lang w:val="sr-Latn-RS"/>
        </w:rPr>
        <w:t xml:space="preserve">Visoka škola društvenih studija u Novoj Gorici FUDŠ/SASS, </w:t>
      </w:r>
      <w:r>
        <w:rPr>
          <w:lang w:val="sr-Latn-RS"/>
        </w:rPr>
        <w:t>(</w:t>
      </w:r>
      <w:r w:rsidRPr="006C333D">
        <w:rPr>
          <w:lang w:val="sr-Latn-RS"/>
        </w:rPr>
        <w:t>SLOVENIJA</w:t>
      </w:r>
      <w:r>
        <w:rPr>
          <w:lang w:val="sr-Latn-RS"/>
        </w:rPr>
        <w:t>)</w:t>
      </w:r>
    </w:p>
    <w:p w14:paraId="13BAC23F" w14:textId="77777777" w:rsidR="006C333D" w:rsidRPr="006C333D" w:rsidRDefault="006C333D" w:rsidP="006C333D">
      <w:pPr>
        <w:pStyle w:val="ListParagraph"/>
        <w:numPr>
          <w:ilvl w:val="0"/>
          <w:numId w:val="2"/>
        </w:numPr>
        <w:spacing w:after="0" w:line="240" w:lineRule="auto"/>
        <w:jc w:val="both"/>
        <w:rPr>
          <w:lang w:val="sr-Latn-RS"/>
        </w:rPr>
      </w:pPr>
      <w:r w:rsidRPr="006C333D">
        <w:rPr>
          <w:lang w:val="sr-Latn-RS"/>
        </w:rPr>
        <w:t xml:space="preserve">Sveučilište u Zagrebu, Prehrambeno-biotehnološki fakultet FFTB UNIZG, </w:t>
      </w:r>
      <w:r>
        <w:rPr>
          <w:lang w:val="sr-Latn-RS"/>
        </w:rPr>
        <w:t>(</w:t>
      </w:r>
      <w:r w:rsidRPr="006C333D">
        <w:rPr>
          <w:lang w:val="sr-Latn-RS"/>
        </w:rPr>
        <w:t>HRVATSKA</w:t>
      </w:r>
      <w:r>
        <w:rPr>
          <w:lang w:val="sr-Latn-RS"/>
        </w:rPr>
        <w:t>)</w:t>
      </w:r>
    </w:p>
    <w:p w14:paraId="7EBAB271" w14:textId="77777777" w:rsidR="006C333D" w:rsidRPr="006C333D" w:rsidRDefault="006C333D" w:rsidP="006C333D">
      <w:pPr>
        <w:pStyle w:val="ListParagraph"/>
        <w:numPr>
          <w:ilvl w:val="0"/>
          <w:numId w:val="2"/>
        </w:numPr>
        <w:spacing w:after="0" w:line="240" w:lineRule="auto"/>
        <w:jc w:val="both"/>
        <w:rPr>
          <w:lang w:val="sr-Latn-RS"/>
        </w:rPr>
      </w:pPr>
      <w:r w:rsidRPr="006C333D">
        <w:rPr>
          <w:lang w:val="sr-Latn-RS"/>
        </w:rPr>
        <w:t xml:space="preserve">Tehnološko-metalurški fakultet Univerziteta u Beogradu, Republika Srbija FTM-UB, </w:t>
      </w:r>
      <w:r>
        <w:rPr>
          <w:lang w:val="sr-Latn-RS"/>
        </w:rPr>
        <w:t>(</w:t>
      </w:r>
      <w:r w:rsidRPr="006C333D">
        <w:rPr>
          <w:lang w:val="sr-Latn-RS"/>
        </w:rPr>
        <w:t>SRBIJA</w:t>
      </w:r>
      <w:r>
        <w:rPr>
          <w:lang w:val="sr-Latn-RS"/>
        </w:rPr>
        <w:t>)</w:t>
      </w:r>
    </w:p>
    <w:p w14:paraId="5B5C84CC" w14:textId="77777777" w:rsidR="006C333D" w:rsidRPr="006C333D" w:rsidRDefault="006C333D" w:rsidP="006C333D">
      <w:pPr>
        <w:pStyle w:val="ListParagraph"/>
        <w:numPr>
          <w:ilvl w:val="0"/>
          <w:numId w:val="2"/>
        </w:numPr>
        <w:spacing w:after="0" w:line="240" w:lineRule="auto"/>
        <w:jc w:val="both"/>
        <w:rPr>
          <w:lang w:val="sr-Latn-RS"/>
        </w:rPr>
      </w:pPr>
      <w:r w:rsidRPr="006C333D">
        <w:rPr>
          <w:lang w:val="sr-Latn-RS"/>
        </w:rPr>
        <w:t xml:space="preserve">Privredna komora Federacije Bosne i Hercegovine CEFBIH, </w:t>
      </w:r>
      <w:r>
        <w:rPr>
          <w:lang w:val="sr-Latn-RS"/>
        </w:rPr>
        <w:t>(</w:t>
      </w:r>
      <w:r w:rsidRPr="006C333D">
        <w:rPr>
          <w:lang w:val="sr-Latn-RS"/>
        </w:rPr>
        <w:t>BOSNA I HERCEGOVINA</w:t>
      </w:r>
      <w:r>
        <w:rPr>
          <w:lang w:val="sr-Latn-RS"/>
        </w:rPr>
        <w:t>)</w:t>
      </w:r>
    </w:p>
    <w:p w14:paraId="075F67BF" w14:textId="77777777" w:rsidR="006C333D" w:rsidRDefault="006C333D" w:rsidP="006C333D">
      <w:pPr>
        <w:pStyle w:val="ListParagraph"/>
        <w:numPr>
          <w:ilvl w:val="0"/>
          <w:numId w:val="2"/>
        </w:numPr>
        <w:spacing w:after="0" w:line="240" w:lineRule="auto"/>
        <w:jc w:val="both"/>
        <w:rPr>
          <w:lang w:val="sr-Latn-RS"/>
        </w:rPr>
      </w:pPr>
      <w:r w:rsidRPr="006C333D">
        <w:rPr>
          <w:lang w:val="sr-Latn-RS"/>
        </w:rPr>
        <w:t xml:space="preserve">Confederazione Nazionale dell'Artigianato CNA, </w:t>
      </w:r>
      <w:r>
        <w:rPr>
          <w:lang w:val="sr-Latn-RS"/>
        </w:rPr>
        <w:t>(</w:t>
      </w:r>
      <w:r w:rsidRPr="006C333D">
        <w:rPr>
          <w:lang w:val="sr-Latn-RS"/>
        </w:rPr>
        <w:t>ITALIJA</w:t>
      </w:r>
      <w:r>
        <w:rPr>
          <w:lang w:val="sr-Latn-RS"/>
        </w:rPr>
        <w:t>)</w:t>
      </w:r>
    </w:p>
    <w:p w14:paraId="721BB17F" w14:textId="77777777" w:rsidR="006C333D" w:rsidRPr="005907FF" w:rsidRDefault="006C333D" w:rsidP="006C333D">
      <w:pPr>
        <w:pStyle w:val="ListParagraph"/>
        <w:numPr>
          <w:ilvl w:val="0"/>
          <w:numId w:val="2"/>
        </w:numPr>
        <w:spacing w:after="0" w:line="240" w:lineRule="auto"/>
        <w:jc w:val="both"/>
        <w:rPr>
          <w:lang w:val="sr-Latn-RS"/>
        </w:rPr>
      </w:pPr>
      <w:r w:rsidRPr="005907FF">
        <w:rPr>
          <w:lang w:val="sr-Latn-RS"/>
        </w:rPr>
        <w:t xml:space="preserve">UniAdrion – </w:t>
      </w:r>
      <w:r w:rsidRPr="006C333D">
        <w:rPr>
          <w:lang w:val="sr-Latn-RS"/>
        </w:rPr>
        <w:t>Udruženje univerziteta Jadransko-jonskog područja</w:t>
      </w:r>
      <w:r w:rsidRPr="005907FF">
        <w:rPr>
          <w:lang w:val="sr-Latn-RS"/>
        </w:rPr>
        <w:t xml:space="preserve">, </w:t>
      </w:r>
      <w:r>
        <w:rPr>
          <w:lang w:val="sr-Latn-RS"/>
        </w:rPr>
        <w:t>(</w:t>
      </w:r>
      <w:r w:rsidRPr="005907FF">
        <w:rPr>
          <w:lang w:val="sr-Latn-RS"/>
        </w:rPr>
        <w:t>ITALI</w:t>
      </w:r>
      <w:r>
        <w:rPr>
          <w:lang w:val="sr-Latn-RS"/>
        </w:rPr>
        <w:t>J</w:t>
      </w:r>
      <w:r w:rsidRPr="005907FF">
        <w:rPr>
          <w:lang w:val="sr-Latn-RS"/>
        </w:rPr>
        <w:t>A</w:t>
      </w:r>
      <w:r>
        <w:rPr>
          <w:lang w:val="sr-Latn-RS"/>
        </w:rPr>
        <w:t>)</w:t>
      </w:r>
    </w:p>
    <w:p w14:paraId="2B754E4C" w14:textId="16CB6AF6" w:rsidR="00C84E7A" w:rsidRPr="000B4E42" w:rsidRDefault="00C84E7A" w:rsidP="003C7BD6">
      <w:pPr>
        <w:spacing w:after="120" w:line="240" w:lineRule="auto"/>
        <w:jc w:val="both"/>
        <w:rPr>
          <w:lang w:val="sr-Latn-RS"/>
        </w:rPr>
      </w:pPr>
      <w:r>
        <w:rPr>
          <w:lang w:val="sr-Latn-RS"/>
        </w:rPr>
        <w:br w:type="page"/>
      </w:r>
      <w:bookmarkStart w:id="0" w:name="_GoBack"/>
      <w:r w:rsidRPr="00C84E7A">
        <w:rPr>
          <w:lang w:val="sr-Latn-RS"/>
        </w:rPr>
        <w:lastRenderedPageBreak/>
        <w:t>The new Master Program on Circular Economy and Bioeconomy (</w:t>
      </w:r>
      <w:hyperlink r:id="rId10" w:history="1">
        <w:r w:rsidRPr="00C84E7A">
          <w:rPr>
            <w:rStyle w:val="Hyperlink"/>
            <w:lang w:val="sr-Latn-RS"/>
          </w:rPr>
          <w:t>AMOCEAB</w:t>
        </w:r>
      </w:hyperlink>
      <w:r w:rsidRPr="00C84E7A">
        <w:rPr>
          <w:lang w:val="sr-Latn-RS"/>
        </w:rPr>
        <w:t xml:space="preserve">) is an international project funded by the </w:t>
      </w:r>
      <w:hyperlink r:id="rId11" w:history="1">
        <w:r w:rsidRPr="00C84E7A">
          <w:rPr>
            <w:rStyle w:val="Hyperlink"/>
            <w:lang w:val="sr-Latn-RS"/>
          </w:rPr>
          <w:t>Interreg Adrion Group</w:t>
        </w:r>
      </w:hyperlink>
      <w:r w:rsidRPr="00C84E7A">
        <w:rPr>
          <w:lang w:val="sr-Latn-RS"/>
        </w:rPr>
        <w:t xml:space="preserve"> established within the framework of the European Regional Development Fund (ERDF) and the IPA II Fund.</w:t>
      </w:r>
      <w:r w:rsidR="000B4E42">
        <w:rPr>
          <w:lang w:val="sr-Latn-RS"/>
        </w:rPr>
        <w:t xml:space="preserve"> Project duration: 02.01.2023 – 30.09.2023. Total budget: 1,009,250 EUR.</w:t>
      </w:r>
    </w:p>
    <w:bookmarkEnd w:id="0"/>
    <w:p w14:paraId="4E498882" w14:textId="77777777" w:rsidR="00C84E7A" w:rsidRDefault="00C80CC3" w:rsidP="000C1094">
      <w:pPr>
        <w:pStyle w:val="ListParagraph"/>
        <w:spacing w:after="0" w:line="240" w:lineRule="auto"/>
        <w:ind w:left="0"/>
        <w:jc w:val="both"/>
        <w:rPr>
          <w:lang w:val="sr-Latn-RS"/>
        </w:rPr>
      </w:pPr>
      <w:r>
        <w:rPr>
          <w:noProof/>
        </w:rPr>
        <w:drawing>
          <wp:inline distT="0" distB="0" distL="0" distR="0" wp14:anchorId="5EDB1A55" wp14:editId="168E29B0">
            <wp:extent cx="5943600" cy="1717675"/>
            <wp:effectExtent l="0" t="0" r="0" b="0"/>
            <wp:docPr id="2" name="Picture 2" descr="D:\AMOCEAB\naslovna za 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OCEAB\naslovna za ve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7675"/>
                    </a:xfrm>
                    <a:prstGeom prst="rect">
                      <a:avLst/>
                    </a:prstGeom>
                    <a:noFill/>
                    <a:ln>
                      <a:noFill/>
                    </a:ln>
                  </pic:spPr>
                </pic:pic>
              </a:graphicData>
            </a:graphic>
          </wp:inline>
        </w:drawing>
      </w:r>
    </w:p>
    <w:p w14:paraId="7606C754" w14:textId="77777777" w:rsidR="00C95AC7" w:rsidRDefault="00C84E7A" w:rsidP="000C1094">
      <w:pPr>
        <w:pStyle w:val="ListParagraph"/>
        <w:spacing w:after="0" w:line="240" w:lineRule="auto"/>
        <w:ind w:left="0"/>
        <w:jc w:val="both"/>
        <w:rPr>
          <w:lang w:val="sr-Latn-RS"/>
        </w:rPr>
      </w:pPr>
      <w:r w:rsidRPr="00C84E7A">
        <w:rPr>
          <w:lang w:val="sr-Latn-RS"/>
        </w:rPr>
        <w:t>The Faculty of Technology and Metallurgy of the University of Belgrade, as one of 10 partners from 7 countries of the Adriatic</w:t>
      </w:r>
      <w:r>
        <w:rPr>
          <w:lang w:val="sr-Latn-RS"/>
        </w:rPr>
        <w:t>-Ionian</w:t>
      </w:r>
      <w:r w:rsidRPr="00C84E7A">
        <w:rPr>
          <w:lang w:val="sr-Latn-RS"/>
        </w:rPr>
        <w:t xml:space="preserve"> region, is participating in the design of a new joint Master's program within the AMOCEAB project. The goal of this program is to acquire new and expand existing knowledge in the field of circular economy and bioeconomy through the establishment</w:t>
      </w:r>
      <w:r>
        <w:rPr>
          <w:lang w:val="sr-Latn-RS"/>
        </w:rPr>
        <w:t xml:space="preserve"> of a transnational network of U</w:t>
      </w:r>
      <w:r w:rsidRPr="00C84E7A">
        <w:rPr>
          <w:lang w:val="sr-Latn-RS"/>
        </w:rPr>
        <w:t>niversities and companies/organizati</w:t>
      </w:r>
      <w:r>
        <w:rPr>
          <w:lang w:val="sr-Latn-RS"/>
        </w:rPr>
        <w:t>ons active in</w:t>
      </w:r>
      <w:r w:rsidRPr="00C84E7A">
        <w:rPr>
          <w:lang w:val="sr-Latn-RS"/>
        </w:rPr>
        <w:t xml:space="preserve"> this field. Through the practical part of the program and the mandatory internship, students will be trained in the skills to find new innovative biosustainable solutions, and thus become experts specialized in the circular and bioeconomy, who will be used by public</w:t>
      </w:r>
      <w:r>
        <w:rPr>
          <w:lang w:val="sr-Latn-RS"/>
        </w:rPr>
        <w:t xml:space="preserve"> and private entities as "</w:t>
      </w:r>
      <w:r w:rsidRPr="00C84E7A">
        <w:rPr>
          <w:lang w:val="sr-Latn-RS"/>
        </w:rPr>
        <w:t xml:space="preserve"> agents</w:t>
      </w:r>
      <w:r>
        <w:rPr>
          <w:lang w:val="sr-Latn-RS"/>
        </w:rPr>
        <w:t xml:space="preserve"> of change</w:t>
      </w:r>
      <w:r w:rsidRPr="00C84E7A">
        <w:rPr>
          <w:lang w:val="sr-Latn-RS"/>
        </w:rPr>
        <w:t>".</w:t>
      </w:r>
    </w:p>
    <w:p w14:paraId="7D19D520" w14:textId="77777777" w:rsidR="00C84E7A" w:rsidRPr="003C7BD6" w:rsidRDefault="00C84E7A" w:rsidP="00C84E7A">
      <w:pPr>
        <w:pStyle w:val="ListParagraph"/>
        <w:spacing w:after="0" w:line="240" w:lineRule="auto"/>
        <w:jc w:val="both"/>
        <w:rPr>
          <w:sz w:val="20"/>
          <w:szCs w:val="20"/>
          <w:lang w:val="sr-Latn-RS"/>
        </w:rPr>
      </w:pPr>
    </w:p>
    <w:p w14:paraId="63123751" w14:textId="77777777" w:rsidR="00C84E7A" w:rsidRPr="000C1094" w:rsidRDefault="00C84E7A" w:rsidP="000C1094">
      <w:pPr>
        <w:spacing w:after="0" w:line="240" w:lineRule="auto"/>
        <w:jc w:val="both"/>
        <w:rPr>
          <w:lang w:val="sr-Latn-RS"/>
        </w:rPr>
      </w:pPr>
      <w:r w:rsidRPr="000C1094">
        <w:rPr>
          <w:lang w:val="sr-Latn-RS"/>
        </w:rPr>
        <w:t>Main topics of the AMOCEAB programme:</w:t>
      </w:r>
    </w:p>
    <w:p w14:paraId="4CE100A8" w14:textId="77777777" w:rsidR="00C84E7A" w:rsidRPr="00C84E7A" w:rsidRDefault="00C84E7A" w:rsidP="00C84E7A">
      <w:pPr>
        <w:pStyle w:val="ListParagraph"/>
        <w:numPr>
          <w:ilvl w:val="0"/>
          <w:numId w:val="1"/>
        </w:numPr>
        <w:spacing w:after="0" w:line="240" w:lineRule="auto"/>
        <w:ind w:left="1276" w:hanging="283"/>
        <w:jc w:val="both"/>
        <w:rPr>
          <w:lang w:val="sr-Latn-RS"/>
        </w:rPr>
      </w:pPr>
      <w:r w:rsidRPr="00C84E7A">
        <w:rPr>
          <w:lang w:val="sr-Latn-RS"/>
        </w:rPr>
        <w:t>Environmental engeneering</w:t>
      </w:r>
    </w:p>
    <w:p w14:paraId="6EE30BE3" w14:textId="37C85135" w:rsidR="00C84E7A" w:rsidRDefault="00C84E7A" w:rsidP="00C84E7A">
      <w:pPr>
        <w:pStyle w:val="ListParagraph"/>
        <w:numPr>
          <w:ilvl w:val="0"/>
          <w:numId w:val="1"/>
        </w:numPr>
        <w:spacing w:after="0" w:line="240" w:lineRule="auto"/>
        <w:ind w:left="1276" w:hanging="283"/>
        <w:jc w:val="both"/>
        <w:rPr>
          <w:lang w:val="sr-Latn-RS"/>
        </w:rPr>
      </w:pPr>
      <w:r w:rsidRPr="00C84E7A">
        <w:rPr>
          <w:lang w:val="sr-Latn-RS"/>
        </w:rPr>
        <w:t>Biotechnology</w:t>
      </w:r>
      <w:r w:rsidR="004E6F96">
        <w:rPr>
          <w:lang w:val="sr-Latn-RS"/>
        </w:rPr>
        <w:t xml:space="preserve"> and biodiversity</w:t>
      </w:r>
    </w:p>
    <w:p w14:paraId="02697A4D" w14:textId="1D09E38C" w:rsidR="004E6F96" w:rsidRDefault="004E6F96" w:rsidP="00C84E7A">
      <w:pPr>
        <w:pStyle w:val="ListParagraph"/>
        <w:numPr>
          <w:ilvl w:val="0"/>
          <w:numId w:val="1"/>
        </w:numPr>
        <w:spacing w:after="0" w:line="240" w:lineRule="auto"/>
        <w:ind w:left="1276" w:hanging="283"/>
        <w:jc w:val="both"/>
        <w:rPr>
          <w:lang w:val="sr-Latn-RS"/>
        </w:rPr>
      </w:pPr>
      <w:r>
        <w:rPr>
          <w:lang w:val="sr-Latn-RS"/>
        </w:rPr>
        <w:t>Proces integration</w:t>
      </w:r>
    </w:p>
    <w:p w14:paraId="174C0206" w14:textId="33820ED4" w:rsidR="00C84E7A" w:rsidRPr="004E6F96" w:rsidRDefault="004E6F96" w:rsidP="004E6F96">
      <w:pPr>
        <w:pStyle w:val="ListParagraph"/>
        <w:numPr>
          <w:ilvl w:val="0"/>
          <w:numId w:val="1"/>
        </w:numPr>
        <w:spacing w:after="0" w:line="240" w:lineRule="auto"/>
        <w:ind w:left="1276" w:hanging="283"/>
        <w:jc w:val="both"/>
        <w:rPr>
          <w:lang w:val="sr-Latn-RS"/>
        </w:rPr>
      </w:pPr>
      <w:r>
        <w:rPr>
          <w:lang w:val="sr-Latn-RS"/>
        </w:rPr>
        <w:t xml:space="preserve">Suistainable materials </w:t>
      </w:r>
    </w:p>
    <w:p w14:paraId="59F64BB6" w14:textId="77777777" w:rsidR="00C84E7A" w:rsidRPr="00C84E7A" w:rsidRDefault="00C84E7A" w:rsidP="00C84E7A">
      <w:pPr>
        <w:pStyle w:val="ListParagraph"/>
        <w:numPr>
          <w:ilvl w:val="0"/>
          <w:numId w:val="1"/>
        </w:numPr>
        <w:spacing w:after="0" w:line="240" w:lineRule="auto"/>
        <w:ind w:left="1276" w:hanging="283"/>
        <w:jc w:val="both"/>
        <w:rPr>
          <w:lang w:val="sr-Latn-RS"/>
        </w:rPr>
      </w:pPr>
      <w:r w:rsidRPr="00C84E7A">
        <w:rPr>
          <w:lang w:val="sr-Latn-RS"/>
        </w:rPr>
        <w:t>Circular Economy</w:t>
      </w:r>
    </w:p>
    <w:p w14:paraId="58C37369" w14:textId="77777777" w:rsidR="00C84E7A" w:rsidRPr="00C84E7A" w:rsidRDefault="00C84E7A" w:rsidP="00C84E7A">
      <w:pPr>
        <w:pStyle w:val="ListParagraph"/>
        <w:numPr>
          <w:ilvl w:val="0"/>
          <w:numId w:val="1"/>
        </w:numPr>
        <w:spacing w:after="0" w:line="240" w:lineRule="auto"/>
        <w:ind w:left="1276" w:hanging="283"/>
        <w:jc w:val="both"/>
        <w:rPr>
          <w:lang w:val="sr-Latn-RS"/>
        </w:rPr>
      </w:pPr>
      <w:r w:rsidRPr="00C84E7A">
        <w:rPr>
          <w:lang w:val="sr-Latn-RS"/>
        </w:rPr>
        <w:t>Social impact</w:t>
      </w:r>
    </w:p>
    <w:p w14:paraId="5D2F6B5E" w14:textId="77777777" w:rsidR="00C84E7A" w:rsidRPr="00C84E7A" w:rsidRDefault="00C84E7A" w:rsidP="00C84E7A">
      <w:pPr>
        <w:pStyle w:val="ListParagraph"/>
        <w:numPr>
          <w:ilvl w:val="0"/>
          <w:numId w:val="1"/>
        </w:numPr>
        <w:spacing w:after="0" w:line="240" w:lineRule="auto"/>
        <w:ind w:left="1276" w:hanging="283"/>
        <w:jc w:val="both"/>
        <w:rPr>
          <w:lang w:val="sr-Latn-RS"/>
        </w:rPr>
      </w:pPr>
      <w:r w:rsidRPr="00C84E7A">
        <w:rPr>
          <w:lang w:val="sr-Latn-RS"/>
        </w:rPr>
        <w:t>Sustainable business models</w:t>
      </w:r>
    </w:p>
    <w:p w14:paraId="7F36E862" w14:textId="77777777" w:rsidR="00C84E7A" w:rsidRDefault="00C84E7A" w:rsidP="00C84E7A">
      <w:pPr>
        <w:pStyle w:val="ListParagraph"/>
        <w:numPr>
          <w:ilvl w:val="0"/>
          <w:numId w:val="1"/>
        </w:numPr>
        <w:spacing w:after="0" w:line="240" w:lineRule="auto"/>
        <w:ind w:left="1276" w:hanging="283"/>
        <w:jc w:val="both"/>
        <w:rPr>
          <w:lang w:val="sr-Latn-RS"/>
        </w:rPr>
      </w:pPr>
      <w:r w:rsidRPr="00C84E7A">
        <w:rPr>
          <w:lang w:val="sr-Latn-RS"/>
        </w:rPr>
        <w:t>Digitalization</w:t>
      </w:r>
    </w:p>
    <w:p w14:paraId="787E05BD" w14:textId="77777777" w:rsidR="00C84E7A" w:rsidRPr="003C7BD6" w:rsidRDefault="00C84E7A" w:rsidP="00C84E7A">
      <w:pPr>
        <w:spacing w:after="0" w:line="240" w:lineRule="auto"/>
        <w:jc w:val="both"/>
        <w:rPr>
          <w:sz w:val="20"/>
          <w:szCs w:val="20"/>
          <w:lang w:val="sr-Latn-RS"/>
        </w:rPr>
      </w:pPr>
    </w:p>
    <w:p w14:paraId="15AF1388" w14:textId="77777777" w:rsidR="00C84E7A" w:rsidRPr="00C84E7A" w:rsidRDefault="005907FF" w:rsidP="00C84E7A">
      <w:pPr>
        <w:spacing w:after="0" w:line="240" w:lineRule="auto"/>
        <w:jc w:val="both"/>
        <w:rPr>
          <w:lang w:val="sr-Latn-RS"/>
        </w:rPr>
      </w:pPr>
      <w:r>
        <w:rPr>
          <w:lang w:val="sr-Latn-RS"/>
        </w:rPr>
        <w:t xml:space="preserve">Leading partner: </w:t>
      </w:r>
      <w:r w:rsidR="00C84E7A" w:rsidRPr="00C84E7A">
        <w:rPr>
          <w:lang w:val="sr-Latn-RS"/>
        </w:rPr>
        <w:t>Polytechnic University of Marche UNIVPM, ITALIA</w:t>
      </w:r>
    </w:p>
    <w:p w14:paraId="788D0339" w14:textId="77777777" w:rsidR="005907FF" w:rsidRPr="00C84E7A" w:rsidRDefault="005907FF" w:rsidP="005907FF">
      <w:pPr>
        <w:spacing w:after="0" w:line="240" w:lineRule="auto"/>
        <w:jc w:val="both"/>
        <w:rPr>
          <w:lang w:val="sr-Latn-RS"/>
        </w:rPr>
      </w:pPr>
      <w:r w:rsidRPr="00C84E7A">
        <w:rPr>
          <w:lang w:val="sr-Latn-RS"/>
        </w:rPr>
        <w:t>P</w:t>
      </w:r>
      <w:r>
        <w:rPr>
          <w:lang w:val="sr-Latn-RS"/>
        </w:rPr>
        <w:t>roject p</w:t>
      </w:r>
      <w:r w:rsidRPr="00C84E7A">
        <w:rPr>
          <w:lang w:val="sr-Latn-RS"/>
        </w:rPr>
        <w:t>artners</w:t>
      </w:r>
      <w:r>
        <w:rPr>
          <w:lang w:val="sr-Latn-RS"/>
        </w:rPr>
        <w:t>:</w:t>
      </w:r>
    </w:p>
    <w:p w14:paraId="54C19219"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Alma Mater Studiorum – University of Bologna UNIBO, ITALIA</w:t>
      </w:r>
    </w:p>
    <w:p w14:paraId="210EB49B"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Special Research Funds Account of Technical University of Crete TUC (ELLADA)</w:t>
      </w:r>
    </w:p>
    <w:p w14:paraId="4C336AE3"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Agricultural University of Tirana UBT, ALBANIA</w:t>
      </w:r>
    </w:p>
    <w:p w14:paraId="6B98525D"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University of Sarejevo UNSA, BOSNIA AND HERZEGOVINA</w:t>
      </w:r>
    </w:p>
    <w:p w14:paraId="4D9CBA10"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School of Advanced Social Studies in Nova Gorica FUDŠ/SASS, SLOVENIJA</w:t>
      </w:r>
    </w:p>
    <w:p w14:paraId="109AD075"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University of Zagreb, Faculty of Food Technology and Biotechnology  FFTB UNIZG, HRVATSKA</w:t>
      </w:r>
    </w:p>
    <w:p w14:paraId="1E3BC769"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Faculty of Technology and Metallurgy, University of Belgrade, Republic of Serbia FTM-UB, SERBIA</w:t>
      </w:r>
    </w:p>
    <w:p w14:paraId="765DD5BE"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Chamber of Economy of the Federation of Bosnia and Herzegovina CEFBIH, BOSNIA AND HERZEGOVINA</w:t>
      </w:r>
    </w:p>
    <w:p w14:paraId="08DDC89F"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Confederazione Nazionale dell’Artigianato CNA, ITALIA</w:t>
      </w:r>
    </w:p>
    <w:p w14:paraId="3F663322" w14:textId="77777777" w:rsidR="00C84E7A" w:rsidRPr="006C333D" w:rsidRDefault="00C84E7A" w:rsidP="006C333D">
      <w:pPr>
        <w:pStyle w:val="ListParagraph"/>
        <w:numPr>
          <w:ilvl w:val="0"/>
          <w:numId w:val="3"/>
        </w:numPr>
        <w:spacing w:after="0" w:line="240" w:lineRule="auto"/>
        <w:jc w:val="both"/>
        <w:rPr>
          <w:lang w:val="sr-Latn-RS"/>
        </w:rPr>
      </w:pPr>
      <w:r w:rsidRPr="006C333D">
        <w:rPr>
          <w:lang w:val="sr-Latn-RS"/>
        </w:rPr>
        <w:t>UniAdrion – Association of Universities of the Adriatic-Ionian area, ITALIA</w:t>
      </w:r>
    </w:p>
    <w:sectPr w:rsidR="00C84E7A" w:rsidRPr="006C3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3B40"/>
    <w:multiLevelType w:val="hybridMultilevel"/>
    <w:tmpl w:val="6BA89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C3FA4"/>
    <w:multiLevelType w:val="hybridMultilevel"/>
    <w:tmpl w:val="4B043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5841B1"/>
    <w:multiLevelType w:val="hybridMultilevel"/>
    <w:tmpl w:val="5014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CE"/>
    <w:rsid w:val="000B4E42"/>
    <w:rsid w:val="000C1094"/>
    <w:rsid w:val="001112C0"/>
    <w:rsid w:val="003C7BD6"/>
    <w:rsid w:val="004E6F96"/>
    <w:rsid w:val="00533385"/>
    <w:rsid w:val="005907FF"/>
    <w:rsid w:val="006C333D"/>
    <w:rsid w:val="006C7173"/>
    <w:rsid w:val="0094502E"/>
    <w:rsid w:val="00B7363F"/>
    <w:rsid w:val="00C80CC3"/>
    <w:rsid w:val="00C84E7A"/>
    <w:rsid w:val="00C95AC7"/>
    <w:rsid w:val="00CB107E"/>
    <w:rsid w:val="00D7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0CE"/>
    <w:rPr>
      <w:color w:val="0000FF" w:themeColor="hyperlink"/>
      <w:u w:val="single"/>
    </w:rPr>
  </w:style>
  <w:style w:type="paragraph" w:styleId="BalloonText">
    <w:name w:val="Balloon Text"/>
    <w:basedOn w:val="Normal"/>
    <w:link w:val="BalloonTextChar"/>
    <w:uiPriority w:val="99"/>
    <w:semiHidden/>
    <w:unhideWhenUsed/>
    <w:rsid w:val="00111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2C0"/>
    <w:rPr>
      <w:rFonts w:ascii="Tahoma" w:hAnsi="Tahoma" w:cs="Tahoma"/>
      <w:sz w:val="16"/>
      <w:szCs w:val="16"/>
    </w:rPr>
  </w:style>
  <w:style w:type="paragraph" w:styleId="ListParagraph">
    <w:name w:val="List Paragraph"/>
    <w:basedOn w:val="Normal"/>
    <w:uiPriority w:val="34"/>
    <w:qFormat/>
    <w:rsid w:val="00C95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0CE"/>
    <w:rPr>
      <w:color w:val="0000FF" w:themeColor="hyperlink"/>
      <w:u w:val="single"/>
    </w:rPr>
  </w:style>
  <w:style w:type="paragraph" w:styleId="BalloonText">
    <w:name w:val="Balloon Text"/>
    <w:basedOn w:val="Normal"/>
    <w:link w:val="BalloonTextChar"/>
    <w:uiPriority w:val="99"/>
    <w:semiHidden/>
    <w:unhideWhenUsed/>
    <w:rsid w:val="00111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2C0"/>
    <w:rPr>
      <w:rFonts w:ascii="Tahoma" w:hAnsi="Tahoma" w:cs="Tahoma"/>
      <w:sz w:val="16"/>
      <w:szCs w:val="16"/>
    </w:rPr>
  </w:style>
  <w:style w:type="paragraph" w:styleId="ListParagraph">
    <w:name w:val="List Paragraph"/>
    <w:basedOn w:val="Normal"/>
    <w:uiPriority w:val="34"/>
    <w:qFormat/>
    <w:rsid w:val="00C9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34417">
      <w:bodyDiv w:val="1"/>
      <w:marLeft w:val="0"/>
      <w:marRight w:val="0"/>
      <w:marTop w:val="0"/>
      <w:marBottom w:val="0"/>
      <w:divBdr>
        <w:top w:val="none" w:sz="0" w:space="0" w:color="auto"/>
        <w:left w:val="none" w:sz="0" w:space="0" w:color="auto"/>
        <w:bottom w:val="none" w:sz="0" w:space="0" w:color="auto"/>
        <w:right w:val="none" w:sz="0" w:space="0" w:color="auto"/>
      </w:divBdr>
    </w:div>
    <w:div w:id="16023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ioninterreg.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moceab.adrioninterreg.e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rioninterreg.eu/" TargetMode="External"/><Relationship Id="rId5" Type="http://schemas.openxmlformats.org/officeDocument/2006/relationships/settings" Target="settings.xml"/><Relationship Id="rId10" Type="http://schemas.openxmlformats.org/officeDocument/2006/relationships/hyperlink" Target="https://amoceab.adrioninterreg.e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9842-AE24-4C1A-8455-A6362387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dc:creator>
  <cp:lastModifiedBy>grafika</cp:lastModifiedBy>
  <cp:revision>2</cp:revision>
  <dcterms:created xsi:type="dcterms:W3CDTF">2023-10-10T07:15:00Z</dcterms:created>
  <dcterms:modified xsi:type="dcterms:W3CDTF">2023-10-10T07:15:00Z</dcterms:modified>
</cp:coreProperties>
</file>